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4709" w:type="dxa"/>
        <w:tblCellSpacing w:w="0" w:type="dxa"/>
        <w:tblInd w:w="0" w:type="dxa"/>
        <w:shd w:val="clear" w:color="auto" w:fill="FFFFFF"/>
        <w:tblLayout w:type="fixed"/>
        <w:tblCellMar>
          <w:top w:w="0" w:type="dxa"/>
          <w:left w:w="0" w:type="dxa"/>
          <w:bottom w:w="0" w:type="dxa"/>
          <w:right w:w="0" w:type="dxa"/>
        </w:tblCellMar>
      </w:tblPr>
      <w:tblGrid>
        <w:gridCol w:w="5211"/>
        <w:gridCol w:w="9498"/>
      </w:tblGrid>
      <w:tr>
        <w:tblPrEx>
          <w:shd w:val="clear" w:color="auto" w:fill="FFFFFF"/>
          <w:tblLayout w:type="fixed"/>
          <w:tblCellMar>
            <w:top w:w="0" w:type="dxa"/>
            <w:left w:w="0" w:type="dxa"/>
            <w:bottom w:w="0" w:type="dxa"/>
            <w:right w:w="0" w:type="dxa"/>
          </w:tblCellMar>
        </w:tblPrEx>
        <w:trPr>
          <w:trHeight w:val="1346" w:hRule="atLeast"/>
          <w:tblCellSpacing w:w="0" w:type="dxa"/>
        </w:trPr>
        <w:tc>
          <w:tcPr>
            <w:tcW w:w="5211" w:type="dxa"/>
            <w:shd w:val="clear" w:color="auto" w:fill="FFFFFF"/>
            <w:tcMar>
              <w:top w:w="0" w:type="dxa"/>
              <w:left w:w="108" w:type="dxa"/>
              <w:bottom w:w="0" w:type="dxa"/>
              <w:right w:w="108" w:type="dxa"/>
            </w:tcMar>
          </w:tcPr>
          <w:p>
            <w:pPr>
              <w:spacing w:after="0" w:line="240" w:lineRule="auto"/>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color w:val="000000"/>
                <w:sz w:val="26"/>
                <w:szCs w:val="26"/>
                <w:lang w:val="en-US"/>
              </w:rPr>
              <mc:AlternateContent>
                <mc:Choice Requires="wps">
                  <w:drawing>
                    <wp:anchor distT="0" distB="0" distL="114300" distR="114300" simplePos="0" relativeHeight="251662336" behindDoc="0" locked="0" layoutInCell="1" allowOverlap="1">
                      <wp:simplePos x="0" y="0"/>
                      <wp:positionH relativeFrom="column">
                        <wp:posOffset>1175385</wp:posOffset>
                      </wp:positionH>
                      <wp:positionV relativeFrom="paragraph">
                        <wp:posOffset>596265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2.55pt;margin-top:46.95pt;height:0pt;width:66.1pt;z-index:251662336;mso-width-relative:page;mso-height-relative:page;" filled="f" stroked="t" coordsize="21600,21600" o:gfxdata="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4fm72AAAAAkBAAAPAAAAAAAAAAEAIAAAACIAAABkcnMv&#10;ZG93bnJldi54bWxQSwECFAAUAAAACACHTuJAzgYqPcoBAACJAwAADgAAAAAAAAABACAAAAAnAQAA&#10;ZHJzL2Uyb0RvYy54bWxQSwUGAAAAAAYABgBZAQAAYwUAAAAA&#10;">
                      <v:fill on="f" focussize="0,0"/>
                      <v:stroke color="#4A7EBB [3204]" joinstyle="round"/>
                      <v:imagedata o:title=""/>
                      <o:lock v:ext="edit" aspectratio="f"/>
                    </v:line>
                  </w:pict>
                </mc:Fallback>
              </mc:AlternateContent>
            </w:r>
            <w:r>
              <w:rPr>
                <w:rFonts w:eastAsia="Times New Roman" w:asciiTheme="majorHAnsi" w:hAnsiTheme="majorHAnsi" w:cstheme="majorHAnsi"/>
                <w:color w:val="000000"/>
                <w:sz w:val="26"/>
                <w:szCs w:val="26"/>
                <w:lang w:eastAsia="vi-VN"/>
              </w:rPr>
              <w:t>TRƯỜNG CAO ĐẲNG LÝ TỰ TRỌNG</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color w:val="000000"/>
                <w:sz w:val="26"/>
                <w:szCs w:val="26"/>
                <w:lang w:eastAsia="vi-VN"/>
              </w:rPr>
              <w:t>THÀNH PHỐ HỒ CHÍ MINH</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b/>
                <w:bCs/>
                <w:color w:val="000000"/>
                <w:sz w:val="26"/>
                <w:szCs w:val="26"/>
                <w:lang w:eastAsia="vi-VN"/>
              </w:rPr>
              <w:t>KHOA</w:t>
            </w:r>
            <w:r>
              <w:rPr>
                <w:rFonts w:eastAsia="Times New Roman" w:asciiTheme="majorHAnsi" w:hAnsiTheme="majorHAnsi" w:cstheme="majorHAnsi"/>
                <w:b/>
                <w:bCs/>
                <w:color w:val="000000"/>
                <w:sz w:val="26"/>
                <w:szCs w:val="26"/>
                <w:lang w:val="en-US" w:eastAsia="vi-VN"/>
              </w:rPr>
              <w:t>KHOA HỌC CƠ BẢN</w:t>
            </w:r>
            <w:r>
              <w:rPr>
                <w:rFonts w:eastAsia="Times New Roman" w:asciiTheme="majorHAnsi" w:hAnsiTheme="majorHAnsi" w:cstheme="majorHAnsi"/>
                <w:b/>
                <w:bCs/>
                <w:color w:val="000000"/>
                <w:sz w:val="26"/>
                <w:szCs w:val="26"/>
                <w:lang w:eastAsia="vi-VN"/>
              </w:rPr>
              <w:br w:type="textWrapping"/>
            </w:r>
          </w:p>
        </w:tc>
        <w:tc>
          <w:tcPr>
            <w:tcW w:w="9498"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2.85pt;margin-top:-37.5pt;height:33.35pt;width:70.8pt;z-index:251664384;mso-width-relative:page;mso-height-relative:page;" filled="f" stroked="f" coordsize="21600,21600" o:gfxdata="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1Ej9g2wAAAAoBAAAPAAAA&#10;AAAAAAEAIAAAACIAAABkcnMvZG93bnJldi54bWxQSwECFAAUAAAACACHTuJAxb1MWhICAAAmBAAA&#10;DgAAAAAAAAABACAAAAAqAQAAZHJzL2Uyb0RvYy54bWxQSwUGAAAAAAYABgBZAQAArgUAAAAA&#10;">
                      <v:fill on="f" focussize="0,0"/>
                      <v:stroke on="f" weight="0.5pt"/>
                      <v:imagedata o:title=""/>
                      <o:lock v:ext="edit" aspectratio="f"/>
                      <v:textbox>
                        <w:txbxContent>
                          <w:p>
                            <w:pPr>
                              <w:jc w:val="center"/>
                              <w:rPr>
                                <w:lang w:val="en-US"/>
                              </w:rPr>
                            </w:pPr>
                            <w:r>
                              <w:rPr>
                                <w:lang w:val="en-US"/>
                              </w:rPr>
                              <w:t>Mẫu 01</w:t>
                            </w:r>
                          </w:p>
                        </w:txbxContent>
                      </v:textbox>
                    </v:shape>
                  </w:pict>
                </mc:Fallback>
              </mc:AlternateContent>
            </w: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3360" behindDoc="0" locked="0" layoutInCell="1" allowOverlap="1">
                      <wp:simplePos x="0" y="0"/>
                      <wp:positionH relativeFrom="column">
                        <wp:posOffset>2009140</wp:posOffset>
                      </wp:positionH>
                      <wp:positionV relativeFrom="paragraph">
                        <wp:posOffset>476250</wp:posOffset>
                      </wp:positionV>
                      <wp:extent cx="1798955"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8.2pt;margin-top:37.5pt;height:0pt;width:141.65pt;z-index:251663360;mso-width-relative:page;mso-height-relative:page;" filled="f" stroked="t" coordsize="21600,21600" o:gfxdata="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&#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3071nZAAAACQEAAA8AAAAAAAAAAQAgAAAAIgAAAGRy&#10;cy9kb3ducmV2LnhtbFBLAQIUABQAAAAIAIdO4kDW8ldqywEAAIoDAAAOAAAAAAAAAAEAIAAAACgB&#10;AABkcnMvZTJvRG9jLnhtbFBLBQYAAAAABgAGAFkBAABlBQ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6"/>
                <w:szCs w:val="26"/>
                <w:lang w:eastAsia="vi-VN"/>
              </w:rPr>
              <w:t>CỘNG HÒA XÃ HỘI CHỦ NGHĨA VIỆT NAM</w:t>
            </w:r>
            <w:r>
              <w:rPr>
                <w:rFonts w:eastAsia="Times New Roman" w:asciiTheme="majorHAnsi" w:hAnsiTheme="majorHAnsi" w:cstheme="majorHAnsi"/>
                <w:b/>
                <w:bCs/>
                <w:color w:val="000000"/>
                <w:sz w:val="26"/>
                <w:szCs w:val="26"/>
                <w:lang w:eastAsia="vi-VN"/>
              </w:rPr>
              <w:br w:type="textWrapping"/>
            </w:r>
            <w:r>
              <w:rPr>
                <w:rFonts w:eastAsia="Times New Roman" w:asciiTheme="majorHAnsi" w:hAnsiTheme="majorHAnsi" w:cstheme="majorHAnsi"/>
                <w:b/>
                <w:bCs/>
                <w:color w:val="000000"/>
                <w:sz w:val="26"/>
                <w:szCs w:val="26"/>
                <w:lang w:eastAsia="vi-VN"/>
              </w:rPr>
              <w:t>Độc lập - Tự do - Hạnh phúc </w:t>
            </w:r>
            <w:r>
              <w:rPr>
                <w:rFonts w:eastAsia="Times New Roman" w:asciiTheme="majorHAnsi" w:hAnsiTheme="majorHAnsi" w:cstheme="majorHAnsi"/>
                <w:b/>
                <w:bCs/>
                <w:color w:val="000000"/>
                <w:sz w:val="26"/>
                <w:szCs w:val="26"/>
                <w:lang w:eastAsia="vi-VN"/>
              </w:rPr>
              <w:br w:type="textWrapping"/>
            </w:r>
          </w:p>
        </w:tc>
      </w:tr>
    </w:tbl>
    <w:p>
      <w:pPr>
        <w:shd w:val="clear" w:color="auto" w:fill="FFFFFF"/>
        <w:spacing w:before="120" w:after="0" w:line="234" w:lineRule="atLeast"/>
        <w:jc w:val="center"/>
        <w:rPr>
          <w:rFonts w:eastAsia="Times New Roman" w:asciiTheme="majorHAnsi" w:hAnsiTheme="majorHAnsi" w:cstheme="majorHAnsi"/>
          <w:color w:val="000000"/>
          <w:sz w:val="28"/>
          <w:szCs w:val="28"/>
          <w:lang w:eastAsia="vi-VN"/>
        </w:rPr>
      </w:pPr>
      <w:r>
        <w:rPr>
          <w:rFonts w:eastAsia="Times New Roman" w:asciiTheme="majorHAnsi" w:hAnsiTheme="majorHAnsi" w:cstheme="majorHAnsi"/>
          <w:b/>
          <w:bCs/>
          <w:color w:val="000000"/>
          <w:sz w:val="28"/>
          <w:szCs w:val="28"/>
          <w:lang w:eastAsia="vi-VN"/>
        </w:rPr>
        <w:t>PHIẾU ĐÁNH GIÁ, XẾP LOẠI CHUYÊN MÔN, NGHIỆP VỤ CỦA NHÀ GIÁO</w:t>
      </w:r>
    </w:p>
    <w:p>
      <w:pPr>
        <w:shd w:val="clear" w:color="auto" w:fill="FFFFFF"/>
        <w:spacing w:after="0" w:line="234" w:lineRule="atLeast"/>
        <w:jc w:val="center"/>
        <w:rPr>
          <w:rFonts w:eastAsia="Times New Roman" w:asciiTheme="majorHAnsi" w:hAnsiTheme="majorHAnsi" w:cstheme="majorHAnsi"/>
          <w:color w:val="000000"/>
          <w:sz w:val="28"/>
          <w:szCs w:val="28"/>
          <w:lang w:eastAsia="vi-VN"/>
        </w:rPr>
      </w:pPr>
      <w:r>
        <w:rPr>
          <w:rFonts w:eastAsia="Times New Roman" w:asciiTheme="majorHAnsi" w:hAnsiTheme="majorHAnsi" w:cstheme="majorHAnsi"/>
          <w:b/>
          <w:bCs/>
          <w:color w:val="000000"/>
          <w:sz w:val="28"/>
          <w:szCs w:val="28"/>
          <w:lang w:eastAsia="vi-VN"/>
        </w:rPr>
        <w:t>Năm học: 2017-2018</w:t>
      </w:r>
    </w:p>
    <w:p>
      <w:pPr>
        <w:shd w:val="clear" w:color="auto" w:fill="FFFFFF"/>
        <w:spacing w:before="120" w:after="0" w:line="234" w:lineRule="atLeast"/>
        <w:ind w:firstLine="720"/>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6"/>
          <w:szCs w:val="26"/>
          <w:lang w:eastAsia="vi-VN"/>
        </w:rPr>
        <w:t>Họ và tên</w:t>
      </w: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6"/>
          <w:szCs w:val="26"/>
          <w:lang w:val="en-US" w:eastAsia="vi-VN"/>
        </w:rPr>
        <w:t xml:space="preserve">  Chế Vân Cầm</w:t>
      </w:r>
    </w:p>
    <w:p>
      <w:pPr>
        <w:shd w:val="clear" w:color="auto" w:fill="FFFFFF"/>
        <w:spacing w:before="120" w:after="0" w:line="234" w:lineRule="atLeast"/>
        <w:ind w:firstLine="720"/>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6"/>
          <w:szCs w:val="26"/>
          <w:lang w:eastAsia="vi-VN"/>
        </w:rPr>
        <w:t>Cấp trình độ giảng dạy</w:t>
      </w: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Cao đẳng</w:t>
      </w:r>
    </w:p>
    <w:p>
      <w:pPr>
        <w:shd w:val="clear" w:color="auto" w:fill="FFFFFF"/>
        <w:spacing w:before="120" w:after="0" w:line="234" w:lineRule="atLeast"/>
        <w:ind w:firstLine="720"/>
        <w:rPr>
          <w:rFonts w:eastAsia="Times New Roman" w:asciiTheme="majorHAnsi" w:hAnsiTheme="majorHAnsi" w:cstheme="majorHAnsi"/>
          <w:color w:val="000000"/>
          <w:sz w:val="26"/>
          <w:szCs w:val="26"/>
          <w:lang w:val="en-US" w:eastAsia="vi-VN"/>
        </w:rPr>
      </w:pPr>
      <w:r>
        <w:rPr>
          <w:rFonts w:eastAsia="Times New Roman" w:asciiTheme="majorHAnsi" w:hAnsiTheme="majorHAnsi" w:cstheme="majorHAnsi"/>
          <w:color w:val="000000"/>
          <w:sz w:val="26"/>
          <w:szCs w:val="26"/>
          <w:lang w:eastAsia="vi-VN"/>
        </w:rPr>
        <w:t>Nhiệm vụ được phân công giảng dạy (Lý thuyết, thực hành, tích hợp</w:t>
      </w:r>
      <w:r>
        <w:rPr>
          <w:rFonts w:eastAsia="Times New Roman" w:asciiTheme="majorHAnsi" w:hAnsiTheme="majorHAnsi" w:cstheme="majorHAnsi"/>
          <w:color w:val="000000"/>
          <w:sz w:val="24"/>
          <w:szCs w:val="24"/>
          <w:lang w:eastAsia="vi-VN"/>
        </w:rPr>
        <w:t xml:space="preserve">): </w:t>
      </w:r>
      <w:r>
        <w:rPr>
          <w:rFonts w:eastAsia="Times New Roman" w:asciiTheme="majorHAnsi" w:hAnsiTheme="majorHAnsi" w:cstheme="majorHAnsi"/>
          <w:color w:val="000000"/>
          <w:sz w:val="26"/>
          <w:szCs w:val="26"/>
          <w:lang w:val="en-US" w:eastAsia="vi-VN"/>
        </w:rPr>
        <w:t>Lý Thuyết, thực hành, tích hợp.</w:t>
      </w:r>
    </w:p>
    <w:p>
      <w:pPr>
        <w:shd w:val="clear" w:color="auto" w:fill="FFFFFF"/>
        <w:spacing w:before="120" w:after="0" w:line="234" w:lineRule="atLeast"/>
        <w:ind w:firstLine="720"/>
        <w:rPr>
          <w:rFonts w:eastAsia="Times New Roman" w:asciiTheme="majorHAnsi" w:hAnsiTheme="majorHAnsi" w:cstheme="majorHAnsi"/>
          <w:color w:val="000000"/>
          <w:sz w:val="24"/>
          <w:szCs w:val="24"/>
          <w:lang w:eastAsia="vi-VN"/>
        </w:rPr>
      </w:pPr>
    </w:p>
    <w:tbl>
      <w:tblPr>
        <w:tblStyle w:val="9"/>
        <w:tblW w:w="14636" w:type="dxa"/>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4"/>
        <w:gridCol w:w="875"/>
        <w:gridCol w:w="992"/>
        <w:gridCol w:w="1560"/>
        <w:gridCol w:w="2839"/>
        <w:gridCol w:w="1133"/>
        <w:gridCol w:w="1417"/>
        <w:gridCol w:w="117"/>
        <w:gridCol w:w="2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vMerge w:val="restart"/>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Các tiêu chí và tiêu chuẩn</w:t>
            </w:r>
          </w:p>
        </w:tc>
        <w:tc>
          <w:tcPr>
            <w:tcW w:w="875" w:type="dxa"/>
            <w:vMerge w:val="restart"/>
            <w:shd w:val="clear" w:color="auto" w:fill="FFFFFF"/>
            <w:vAlign w:val="center"/>
          </w:tcPr>
          <w:p>
            <w:pPr>
              <w:spacing w:before="120" w:after="0" w:line="234" w:lineRule="atLeast"/>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Điểm tối đa</w:t>
            </w:r>
          </w:p>
        </w:tc>
        <w:tc>
          <w:tcPr>
            <w:tcW w:w="5391" w:type="dxa"/>
            <w:gridSpan w:val="3"/>
            <w:shd w:val="clear" w:color="auto" w:fill="FFFFFF"/>
            <w:vAlign w:val="cente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eastAsia="vi-VN"/>
              </w:rPr>
              <w:t>Nhà giáo tự đánh giá xếp loại</w:t>
            </w:r>
          </w:p>
        </w:tc>
        <w:tc>
          <w:tcPr>
            <w:tcW w:w="5386" w:type="dxa"/>
            <w:gridSpan w:val="4"/>
            <w:shd w:val="clear" w:color="auto" w:fill="FFFFFF"/>
            <w:vAlign w:val="center"/>
          </w:tcPr>
          <w:p>
            <w:pPr>
              <w:spacing w:before="120" w:after="0" w:line="234" w:lineRule="atLeast"/>
              <w:ind w:right="122"/>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eastAsia="vi-VN"/>
              </w:rPr>
              <w:t>Khoa đánh giá, xếp loại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vMerge w:val="continue"/>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875" w:type="dxa"/>
            <w:vMerge w:val="continue"/>
            <w:shd w:val="clear" w:color="auto" w:fill="FFFFFF"/>
            <w:vAlign w:val="center"/>
          </w:tcPr>
          <w:p>
            <w:pPr>
              <w:spacing w:before="120" w:after="0" w:line="234" w:lineRule="atLeast"/>
              <w:jc w:val="center"/>
              <w:rPr>
                <w:rFonts w:eastAsia="Times New Roman" w:asciiTheme="majorHAnsi" w:hAnsiTheme="majorHAnsi" w:cstheme="majorHAnsi"/>
                <w:b/>
                <w:bCs/>
                <w:i/>
                <w:iCs/>
                <w:color w:val="000000"/>
                <w:sz w:val="24"/>
                <w:szCs w:val="24"/>
                <w:lang w:eastAsia="vi-VN"/>
              </w:rPr>
            </w:pP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1560" w:type="dxa"/>
            <w:shd w:val="clear" w:color="auto" w:fill="FFFFFF"/>
            <w:vAlign w:val="center"/>
          </w:tcPr>
          <w:p>
            <w:pPr>
              <w:spacing w:before="120" w:after="0" w:line="234" w:lineRule="atLeast"/>
              <w:ind w:right="155"/>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với điểm đánh giá tối đa </w:t>
            </w:r>
            <w:r>
              <w:rPr>
                <w:rFonts w:eastAsia="Times New Roman" w:asciiTheme="majorHAnsi" w:hAnsiTheme="majorHAnsi" w:cstheme="majorHAnsi"/>
                <w:b/>
                <w:bCs/>
                <w:i/>
                <w:iCs/>
                <w:color w:val="000000"/>
                <w:sz w:val="24"/>
                <w:szCs w:val="24"/>
                <w:shd w:val="clear" w:color="auto" w:fill="FFFFFF"/>
                <w:lang w:eastAsia="vi-VN"/>
              </w:rPr>
              <w:t>của</w:t>
            </w:r>
            <w:r>
              <w:rPr>
                <w:rFonts w:eastAsia="Times New Roman" w:asciiTheme="majorHAnsi" w:hAnsiTheme="majorHAnsi" w:cstheme="majorHAnsi"/>
                <w:b/>
                <w:bCs/>
                <w:i/>
                <w:iCs/>
                <w:color w:val="000000"/>
                <w:sz w:val="24"/>
                <w:szCs w:val="24"/>
                <w:lang w:eastAsia="vi-VN"/>
              </w:rPr>
              <w:t> mỗi tiêu chuẩn</w:t>
            </w:r>
            <w:r>
              <w:rPr>
                <w:rFonts w:eastAsia="Times New Roman" w:asciiTheme="majorHAnsi" w:hAnsiTheme="majorHAnsi" w:cstheme="majorHAnsi"/>
                <w:i/>
                <w:iCs/>
                <w:color w:val="000000"/>
                <w:sz w:val="24"/>
                <w:szCs w:val="24"/>
                <w:lang w:eastAsia="vi-VN"/>
              </w:rPr>
              <w:t> (lấy đến 1 chữ số thập phân, không làm tròn)</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1534" w:type="dxa"/>
            <w:gridSpan w:val="2"/>
            <w:shd w:val="clear" w:color="auto" w:fill="FFFFFF"/>
            <w:vAlign w:val="center"/>
          </w:tcPr>
          <w:p>
            <w:pPr>
              <w:spacing w:before="120" w:after="0" w:line="234" w:lineRule="atLeast"/>
              <w:ind w:right="132"/>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w:t>
            </w:r>
            <w:r>
              <w:rPr>
                <w:rFonts w:eastAsia="Times New Roman" w:asciiTheme="majorHAnsi" w:hAnsiTheme="majorHAnsi" w:cstheme="majorHAnsi"/>
                <w:b/>
                <w:bCs/>
                <w:i/>
                <w:iCs/>
                <w:color w:val="000000"/>
                <w:sz w:val="24"/>
                <w:szCs w:val="24"/>
                <w:shd w:val="clear" w:color="auto" w:fill="FFFFFF"/>
                <w:lang w:eastAsia="vi-VN"/>
              </w:rPr>
              <w:t>với</w:t>
            </w:r>
            <w:r>
              <w:rPr>
                <w:rFonts w:eastAsia="Times New Roman" w:asciiTheme="majorHAnsi" w:hAnsiTheme="majorHAnsi" w:cstheme="majorHAnsi"/>
                <w:b/>
                <w:bCs/>
                <w:i/>
                <w:iCs/>
                <w:color w:val="000000"/>
                <w:sz w:val="24"/>
                <w:szCs w:val="24"/>
                <w:lang w:eastAsia="vi-VN"/>
              </w:rPr>
              <w:t> điểm đánh giá tối đa của mỗi tiêu chuẩn</w:t>
            </w:r>
            <w:r>
              <w:rPr>
                <w:rFonts w:eastAsia="Times New Roman" w:asciiTheme="majorHAnsi" w:hAnsiTheme="majorHAnsi" w:cstheme="majorHAnsi"/>
                <w:i/>
                <w:iCs/>
                <w:color w:val="000000"/>
                <w:sz w:val="24"/>
                <w:szCs w:val="24"/>
                <w:lang w:eastAsia="vi-VN"/>
              </w:rPr>
              <w:t>(lấy đến 1 chữsố thập phân, không làm tròn)</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Tiêu chí 1 về Năng lực chuyên môn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sz w:val="24"/>
                <w:szCs w:val="24"/>
                <w:lang w:val="en-US" w:eastAsia="vi-VN"/>
              </w:rPr>
              <w:t>20</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1: Trình độ chuyên môn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83.3%</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rHeight w:val="311" w:hRule="atLeast"/>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br w:type="page"/>
            </w:r>
            <w:r>
              <w:rPr>
                <w:rFonts w:eastAsia="Times New Roman" w:asciiTheme="majorHAnsi" w:hAnsiTheme="majorHAnsi" w:cstheme="majorHAnsi"/>
                <w:color w:val="000000"/>
                <w:sz w:val="24"/>
                <w:szCs w:val="24"/>
                <w:lang w:eastAsia="vi-VN"/>
              </w:rPr>
              <w:t xml:space="preserve"> + </w:t>
            </w:r>
            <w:r>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1.5</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75%</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Bằng tốt nghiệp Đại học ngành Thiết Kế Thời Trang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Nắm vững kiến thức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Có kiến thức về ngành, nghề liên quan;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1.5</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75%</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50%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2:  Trình độ ngoại ngữ</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3.5</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87.5%</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Đối vối giáo viên, giảng viên không chuyên ngành ngoại ngữ:Có trình độ ngoại ngữ Bậc 2 (A2) theo quy định tại Thông tư số </w:t>
            </w:r>
            <w:r>
              <w:fldChar w:fldCharType="begin"/>
            </w:r>
            <w:r>
              <w:instrText xml:space="preserve"> HYPERLINK "https://thuvienphapluat.vn/phap-luat/tim-van-ban.aspx?keyword=01/2014/TT-BGD%C4%90T&amp;area=2&amp;type=0&amp;match=False&amp;vc=True&amp;lan=1" \t "_blank" </w:instrText>
            </w:r>
            <w:r>
              <w:fldChar w:fldCharType="separate"/>
            </w:r>
            <w:r>
              <w:rPr>
                <w:rFonts w:asciiTheme="majorHAnsi" w:hAnsiTheme="majorHAnsi" w:cstheme="majorHAnsi"/>
                <w:color w:val="000000"/>
                <w:sz w:val="18"/>
                <w:szCs w:val="18"/>
                <w:shd w:val="clear" w:color="auto" w:fill="FFFFFF"/>
              </w:rPr>
              <w:t>01/2014/TT-BGDĐT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Anh văn thuộc Khoa KHCB): Có trình độ ngoại ngữBậc 5 (C1) theo quy định tại Thông tư số </w:t>
            </w:r>
            <w:r>
              <w:fldChar w:fldCharType="begin"/>
            </w:r>
            <w:r>
              <w:instrText xml:space="preserve"> HYPERLINK "https://thuvienphapluat.vn/phap-luat/tim-van-ban.aspx?keyword=01/2014/TT-BGD%C4%90T&amp;area=2&amp;type=0&amp;match=False&amp;vc=True&amp;lan=1" \t "_blank" </w:instrText>
            </w:r>
            <w:r>
              <w:fldChar w:fldCharType="separate"/>
            </w:r>
            <w:r>
              <w:rPr>
                <w:rFonts w:asciiTheme="majorHAnsi" w:hAnsiTheme="majorHAnsi" w:cstheme="majorHAnsi"/>
                <w:color w:val="000000"/>
                <w:sz w:val="18"/>
                <w:szCs w:val="18"/>
                <w:shd w:val="clear" w:color="auto" w:fill="FFFFFF"/>
              </w:rPr>
              <w:t>01/2014/TT-BGDĐT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lên.Và trình độ ngoại ngữ thứ hai phải đạt Bậc 2 (A2) theo quy định tại Thông tư số 01/2014/TT-BGDĐT.</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both"/>
              <w:rPr>
                <w:rFonts w:eastAsia="Times New Roman" w:asciiTheme="majorHAnsi" w:hAnsiTheme="majorHAnsi" w:cstheme="majorHAnsi"/>
                <w:color w:val="000000"/>
                <w:sz w:val="24"/>
                <w:szCs w:val="24"/>
                <w:lang w:val="en-US" w:eastAsia="vi-VN"/>
              </w:rPr>
            </w:pP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Chứng chỉ ngoại ngữ</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Trình độ B</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xml:space="preserve"> + </w:t>
            </w:r>
            <w:r>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1.5</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75%</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3: Trình độ tin học</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b/>
                <w:bCs/>
                <w:color w:val="000000"/>
                <w:sz w:val="24"/>
                <w:szCs w:val="24"/>
                <w:lang w:eastAsia="vi-VN"/>
              </w:rPr>
            </w:pPr>
            <w:r>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r>
              <w:fldChar w:fldCharType="begin"/>
            </w:r>
            <w:r>
              <w:instrText xml:space="preserve"> HYPERLINK "https://thuvienphapluat.vn/phap-luat/tim-van-ban.aspx?keyword=03/2014/TT-BTTTT&amp;area=2&amp;type=0&amp;match=False&amp;vc=True&amp;lan=1" \t "_blank" </w:instrText>
            </w:r>
            <w:r>
              <w:fldChar w:fldCharType="separate"/>
            </w:r>
            <w:r>
              <w:rPr>
                <w:rFonts w:asciiTheme="majorHAnsi" w:hAnsiTheme="majorHAnsi" w:cstheme="majorHAnsi"/>
                <w:color w:val="000000"/>
                <w:sz w:val="18"/>
                <w:szCs w:val="18"/>
                <w:shd w:val="clear" w:color="auto" w:fill="FFFFFF"/>
              </w:rPr>
              <w:t>03/2014/TT-BTTTT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both"/>
              <w:rPr>
                <w:rFonts w:eastAsia="Times New Roman" w:asciiTheme="majorHAnsi" w:hAnsiTheme="majorHAnsi" w:cstheme="majorHAnsi"/>
                <w:color w:val="000000"/>
                <w:sz w:val="24"/>
                <w:szCs w:val="24"/>
                <w:lang w:val="en-US" w:eastAsia="vi-VN"/>
              </w:rPr>
            </w:pP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Chứng chỉ Tin học ứng dụng </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Trình độ A</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b/>
                <w:bCs/>
                <w:color w:val="000000"/>
                <w:sz w:val="24"/>
                <w:szCs w:val="24"/>
                <w:lang w:eastAsia="vi-VN"/>
              </w:rPr>
            </w:pPr>
            <w:r>
              <w:rPr>
                <w:rFonts w:eastAsia="Times New Roman" w:asciiTheme="majorHAnsi" w:hAnsiTheme="majorHAnsi" w:cstheme="majorHAnsi"/>
                <w:b/>
                <w:bCs/>
                <w:color w:val="000000"/>
                <w:sz w:val="24"/>
                <w:szCs w:val="24"/>
                <w:lang w:eastAsia="vi-VN"/>
              </w:rPr>
              <w:t xml:space="preserve">+ </w:t>
            </w:r>
            <w:r>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bl>
    <w:p>
      <w:r>
        <w:br w:type="page"/>
      </w:r>
    </w:p>
    <w:tbl>
      <w:tblPr>
        <w:tblStyle w:val="9"/>
        <w:tblW w:w="14636" w:type="dxa"/>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7"/>
        <w:gridCol w:w="876"/>
        <w:gridCol w:w="993"/>
        <w:gridCol w:w="1560"/>
        <w:gridCol w:w="2839"/>
        <w:gridCol w:w="1133"/>
        <w:gridCol w:w="1417"/>
        <w:gridCol w:w="2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Tiêu chí 2 về Năng lực sư phạm</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sz w:val="24"/>
                <w:szCs w:val="24"/>
                <w:lang w:val="en-US" w:eastAsia="vi-VN"/>
              </w:rPr>
              <w:t>52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51</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99%</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br w:type="page"/>
            </w:r>
            <w:r>
              <w:rPr>
                <w:rFonts w:eastAsia="Times New Roman" w:asciiTheme="majorHAnsi" w:hAnsiTheme="majorHAnsi" w:cstheme="majorHAnsi"/>
                <w:color w:val="000000"/>
                <w:sz w:val="24"/>
                <w:szCs w:val="24"/>
                <w:lang w:eastAsia="vi-VN"/>
              </w:rPr>
              <w:t>- Tiêu chuẩn 1 về Trình độ nghiệp vụ sư phạm và thời gian tham gia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br w:type="page"/>
            </w:r>
            <w:r>
              <w:rPr>
                <w:rFonts w:asciiTheme="majorHAnsi" w:hAnsiTheme="majorHAnsi" w:cstheme="majorHAnsi"/>
                <w:color w:val="000000"/>
                <w:sz w:val="18"/>
                <w:szCs w:val="18"/>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2-1-1</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Chứng chỉ Sư phạm bậc 2</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Có thời gian tham gia giảng dạy ít nhất 12 tháng.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Từ 9/2013</w:t>
            </w: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2: Chuẩn bị hoạt động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rPr>
            </w:pPr>
            <w:r>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both"/>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2-2-1</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Lịch giảng dạy HK I</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2-2-2</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Sổ giáo án lý thuyết, thực hành, tích hợp HK I</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rPr>
            </w:pPr>
            <w:r>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rPr>
            </w:pPr>
            <w:r>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Tự làm các thiết bị dạy học đơn giản để phục vụ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Trang trí xưởng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rPr>
              <w:br w:type="page"/>
            </w:r>
            <w:r>
              <w:rPr>
                <w:rFonts w:eastAsia="Times New Roman" w:asciiTheme="majorHAnsi" w:hAnsiTheme="majorHAnsi" w:cstheme="majorHAnsi"/>
                <w:color w:val="000000"/>
                <w:sz w:val="24"/>
                <w:szCs w:val="24"/>
                <w:lang w:eastAsia="vi-VN"/>
              </w:rPr>
              <w:t>- Tiêu chuẩn 3: Thực hiện hoạt động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8</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rPr>
            </w:pPr>
            <w:r>
              <w:rPr>
                <w:rFonts w:asciiTheme="majorHAnsi" w:hAnsiTheme="majorHAnsi" w:cstheme="majorHAnsi"/>
                <w:color w:val="000000"/>
                <w:sz w:val="18"/>
                <w:szCs w:val="18"/>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 Thực hiện các giờ dạy lý thuyết, thực hành, tích hợp theo quy định</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Vận dụng, kết hợp các phương pháp dạy học để phát huy tính tích cực, sáng tạo, phát triển năng lực tự học của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 Sử dụng thành thạo các phương tiện, thiết bị dạy học để nâng cao hiệu quả giảng dạy, đảm bảo chất lượng giáo dục nghề nghiệp</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4: Kiểm tra, đánh giá kết quả học tập của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4</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Lựa chọn và thiết kế các công cụ kiểm tra, đánh giá kết quả học tập của người học phù hợp với môn học, mô-đun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5: Quản lý hồ sơ dạy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Thực hiện đầy đủ các quy định về sử dụng biểu mẫu, sổ sách, hồ sơ dạy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Bảo quản, lưu trữ, sử dụng hồ sơ dạy học theo quy định</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6: Xây dựng chương trình, biên soạn giáo trình, tài liệu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xml:space="preserve"> + Nắm được căn cứ, nguyên tắc, yêu cầu và quy trình xây dựng chương trình đào tạo trình độ cao đẳng.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Đề cương chi tiết môn Mỹ thuật trang phục, thực tập phát triển mẫu trên manequin.</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xml:space="preserve"> + Chủ trì hoặc tham gia biên soạn, chỉnh lý chương trình, giáo trình, tài liệu đào tạo trình độ cao đẳng; chương trình bồi dưỡng nghề nghiệp.</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2-6-2</w:t>
            </w:r>
          </w:p>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Chương trình Thiết kế thời trang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sz w:val="24"/>
                <w:szCs w:val="24"/>
              </w:rPr>
              <w:br w:type="page"/>
            </w:r>
            <w:r>
              <w:rPr>
                <w:rFonts w:eastAsia="Times New Roman" w:asciiTheme="majorHAnsi" w:hAnsiTheme="majorHAnsi" w:cstheme="majorHAnsi"/>
                <w:color w:val="000000"/>
                <w:sz w:val="24"/>
                <w:szCs w:val="24"/>
                <w:lang w:eastAsia="vi-VN"/>
              </w:rPr>
              <w:t>- Tiêu chuẩn 7 về Xây dựng kế hoạch, thực hiện các hoạt động giáo dục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7.5</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93.75%</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rPr>
              <w:t>+ Xây dựng được kế hoạch giáo dục người học thông qua giảng dạy và qua các hoạt động khác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rPr>
              <w:t>+ Thực hiện việc giáo dục đạo đức nghề nghiệp, thái độ nghề nghiệp thông qua việc giảng dạy môn học, mô-đun theo kế hoạch đã xây dựng.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Vận dụng các hiểu biết về tâm lý, giáo dục vào thực hiện hoạt động giáo dục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1.5</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75%</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Đánh giá kết quả các mặt rèn luyện đạo đức của người học theo quy định một cách chính xác, công bằng và có tác dụng giáo dục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Bảng đánh giá rèn luyện sinh viên</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bl>
    <w:p>
      <w:r>
        <w:br w:type="page"/>
      </w:r>
    </w:p>
    <w:tbl>
      <w:tblPr>
        <w:tblStyle w:val="9"/>
        <w:tblW w:w="146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5"/>
        <w:gridCol w:w="11"/>
        <w:gridCol w:w="865"/>
        <w:gridCol w:w="11"/>
        <w:gridCol w:w="982"/>
        <w:gridCol w:w="1561"/>
        <w:gridCol w:w="11"/>
        <w:gridCol w:w="2828"/>
        <w:gridCol w:w="11"/>
        <w:gridCol w:w="1123"/>
        <w:gridCol w:w="11"/>
        <w:gridCol w:w="1407"/>
        <w:gridCol w:w="11"/>
        <w:gridCol w:w="2819"/>
        <w:gridCol w:w="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8: Quản lý người học, xây dựng môi trường giáo dục, học tập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4</w:t>
            </w:r>
            <w:r>
              <w:rPr>
                <w:rFonts w:eastAsia="Times New Roman" w:asciiTheme="majorHAnsi" w:hAnsiTheme="majorHAnsi" w:cstheme="majorHAnsi"/>
                <w:color w:val="000000"/>
                <w:sz w:val="24"/>
                <w:szCs w:val="24"/>
                <w:lang w:eastAsia="vi-VN"/>
              </w:rPr>
              <w:t> </w:t>
            </w:r>
          </w:p>
        </w:tc>
        <w:tc>
          <w:tcPr>
            <w:tcW w:w="156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xml:space="preserve"> + Quản lý được các thông tin liên quan đến người học và sử dụng hiệu quả các thông tin vào giáo dục, dạy học, quản lý người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Sử dụng phần mềm EMS</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Xây dựng môi trường giáo dục, học tập lành mạnh, thuận lợi, dân chủ, hợp tác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br w:type="page"/>
            </w:r>
            <w:r>
              <w:rPr>
                <w:rFonts w:eastAsia="Times New Roman" w:asciiTheme="majorHAnsi" w:hAnsiTheme="majorHAnsi" w:cstheme="majorHAnsi"/>
                <w:color w:val="000000"/>
                <w:sz w:val="24"/>
                <w:szCs w:val="24"/>
                <w:lang w:eastAsia="vi-VN"/>
              </w:rPr>
              <w:t>- Tiêu chuẩn 9: Hoạt động xã hội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Hướng dẫn sinh viên thực tập doanh nghiệp</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Tiêu chí 3 về Năng lực phát triển nghề nghiệp, nghiên cứu khoa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sz w:val="24"/>
                <w:szCs w:val="24"/>
                <w:lang w:val="en-US" w:eastAsia="vi-VN"/>
              </w:rPr>
              <w:t>16</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16</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1: Học tập, bồi dưỡng nâng cao</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Thường xuyên dự giờ, trao đổi kinh nghiệm giảng dạy, giáo dục với đồng nghiệp; tham gia bồi dưỡng đồng nghiệp theo yêu cầu phát triển của phòng, khoa, tổ bộ môn</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Tham gia hội giảng các cấp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Tham gia hội giảng cấp trường 2018</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Thường xuyên tự học tập, bồi dưỡng, rèn luyện nâng cao trình độ chuyên môn, nghiệp vụ, phẩm chất đạo đức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Tham gia các khóa đào tạo, bồi dưỡng nâng cao trình độ, cập nhật kiến thức, kỹ năng nghề, công nghệ, phương pháp giảng dạy đáp ứng yêu cầu của giáo dục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2: Phát triển năng lực nghề nghiệp cho người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Hướng dẫn thực tập kết hợp với thực tiễn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Tham gia bồi dưỡng nâng cao, luyện tay nghề cho học sinh, sinh viên giỏi các cấp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Hướng dẫn sinh viên thi  giỏi nghề (2018)</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Tiêu chuẩn 3: Nghiên cứu khoa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4</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rPr>
              <w:t>+ Có kiến thức, kỹ năng cơ bản về nghiên cứu khoa học và công nghệ</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Chủ trì hoặc tham gia đề tài nghiên cứu khoa học từ cấp cơ sở trở lên.</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100%</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Tổng số điểm đánh giá</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88</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85</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Điểm quy đổi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100</w:t>
            </w: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96.59</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Xếp loại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98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72"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bl>
    <w:p>
      <w:pPr>
        <w:shd w:val="clear" w:color="auto" w:fill="FFFFFF"/>
        <w:spacing w:before="120" w:after="0" w:line="234" w:lineRule="atLeast"/>
        <w:rPr>
          <w:rFonts w:ascii="Arial" w:hAnsi="Arial" w:eastAsia="Times New Roman" w:cs="Arial"/>
          <w:i/>
          <w:iCs/>
          <w:color w:val="000000"/>
          <w:sz w:val="18"/>
          <w:szCs w:val="18"/>
          <w:lang w:val="en-US" w:eastAsia="vi-VN"/>
        </w:rPr>
      </w:pP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6"/>
          <w:szCs w:val="26"/>
          <w:lang w:val="en-US" w:eastAsia="vi-VN"/>
        </w:rPr>
        <w:t>Tp.HCM, ngày 15</w:t>
      </w:r>
      <w:bookmarkStart w:id="0" w:name="_GoBack"/>
      <w:bookmarkEnd w:id="0"/>
      <w:r>
        <w:rPr>
          <w:rFonts w:eastAsia="Times New Roman" w:asciiTheme="majorHAnsi" w:hAnsiTheme="majorHAnsi" w:cstheme="majorHAnsi"/>
          <w:i/>
          <w:iCs/>
          <w:color w:val="000000"/>
          <w:sz w:val="26"/>
          <w:szCs w:val="26"/>
          <w:lang w:val="en-US" w:eastAsia="vi-VN"/>
        </w:rPr>
        <w:t xml:space="preserve">  tháng 4 năm 2018</w:t>
      </w:r>
      <w:r>
        <w:rPr>
          <w:rFonts w:eastAsia="Times New Roman" w:asciiTheme="majorHAnsi" w:hAnsiTheme="majorHAnsi" w:cstheme="majorHAnsi"/>
          <w:i/>
          <w:iCs/>
          <w:color w:val="000000"/>
          <w:sz w:val="26"/>
          <w:szCs w:val="26"/>
          <w:lang w:val="en-US" w:eastAsia="vi-VN"/>
        </w:rPr>
        <w:tab/>
      </w:r>
      <w:r>
        <w:rPr>
          <w:rFonts w:eastAsia="Times New Roman" w:asciiTheme="majorHAnsi" w:hAnsiTheme="majorHAnsi" w:cstheme="majorHAnsi"/>
          <w:i/>
          <w:iCs/>
          <w:color w:val="000000"/>
          <w:sz w:val="26"/>
          <w:szCs w:val="26"/>
          <w:lang w:val="en-US" w:eastAsia="vi-VN"/>
        </w:rPr>
        <w:t>Tp.HCM, ngày…… tháng …… năm 2018</w:t>
      </w:r>
    </w:p>
    <w:p>
      <w:pPr>
        <w:tabs>
          <w:tab w:val="center" w:pos="3119"/>
          <w:tab w:val="center" w:pos="10490"/>
        </w:tabs>
        <w:spacing w:after="0" w:line="240" w:lineRule="auto"/>
        <w:rPr>
          <w:rFonts w:eastAsia="Times New Roman" w:asciiTheme="majorHAnsi" w:hAnsiTheme="majorHAnsi" w:cstheme="majorHAnsi"/>
          <w:b/>
          <w:iCs/>
          <w:color w:val="000000"/>
          <w:sz w:val="26"/>
          <w:szCs w:val="26"/>
          <w:lang w:val="en-US" w:eastAsia="vi-VN"/>
        </w:rPr>
      </w:pPr>
      <w:r>
        <w:rPr>
          <w:rFonts w:eastAsia="Times New Roman" w:asciiTheme="majorHAnsi" w:hAnsiTheme="majorHAnsi" w:cstheme="majorHAnsi"/>
          <w:iCs/>
          <w:color w:val="000000"/>
          <w:sz w:val="26"/>
          <w:szCs w:val="26"/>
          <w:lang w:val="en-US" w:eastAsia="vi-VN"/>
        </w:rPr>
        <w:tab/>
      </w:r>
      <w:r>
        <w:rPr>
          <w:rFonts w:eastAsia="Times New Roman" w:asciiTheme="majorHAnsi" w:hAnsiTheme="majorHAnsi" w:cstheme="majorHAnsi"/>
          <w:b/>
          <w:iCs/>
          <w:color w:val="000000"/>
          <w:sz w:val="26"/>
          <w:szCs w:val="26"/>
          <w:lang w:val="en-US" w:eastAsia="vi-VN"/>
        </w:rPr>
        <w:t>Nhà giáo tự đánh giá</w:t>
      </w:r>
      <w:r>
        <w:rPr>
          <w:rFonts w:eastAsia="Times New Roman" w:asciiTheme="majorHAnsi" w:hAnsiTheme="majorHAnsi" w:cstheme="majorHAnsi"/>
          <w:b/>
          <w:iCs/>
          <w:color w:val="000000"/>
          <w:sz w:val="26"/>
          <w:szCs w:val="26"/>
          <w:lang w:val="en-US" w:eastAsia="vi-VN"/>
        </w:rPr>
        <w:tab/>
      </w:r>
      <w:r>
        <w:rPr>
          <w:rFonts w:eastAsia="Times New Roman" w:asciiTheme="majorHAnsi" w:hAnsiTheme="majorHAnsi" w:cstheme="majorHAnsi"/>
          <w:b/>
          <w:iCs/>
          <w:color w:val="000000"/>
          <w:sz w:val="26"/>
          <w:szCs w:val="26"/>
          <w:lang w:val="en-US" w:eastAsia="vi-VN"/>
        </w:rPr>
        <w:t>Trưởng khoa</w:t>
      </w: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r>
        <w:rPr>
          <w:rFonts w:eastAsia="Times New Roman" w:asciiTheme="majorHAnsi" w:hAnsiTheme="majorHAnsi" w:cstheme="majorHAnsi"/>
          <w:b/>
          <w:iCs/>
          <w:color w:val="000000"/>
          <w:sz w:val="26"/>
          <w:szCs w:val="26"/>
          <w:lang w:val="en-US" w:eastAsia="vi-VN"/>
        </w:rPr>
        <w:tab/>
      </w:r>
      <w:r>
        <w:rPr>
          <w:rFonts w:eastAsia="Times New Roman" w:asciiTheme="majorHAnsi" w:hAnsiTheme="majorHAnsi" w:cstheme="majorHAnsi"/>
          <w:i/>
          <w:iCs/>
          <w:color w:val="000000"/>
          <w:sz w:val="26"/>
          <w:szCs w:val="26"/>
          <w:lang w:val="en-US" w:eastAsia="vi-VN"/>
        </w:rPr>
        <w:t>(ký và ghi rõ họ, tên)</w:t>
      </w: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r>
        <w:rPr>
          <w:rFonts w:eastAsia="Times New Roman" w:asciiTheme="majorHAnsi" w:hAnsiTheme="majorHAnsi" w:cstheme="majorHAnsi"/>
          <w:i/>
          <w:iCs/>
          <w:color w:val="000000"/>
          <w:sz w:val="26"/>
          <w:szCs w:val="26"/>
          <w:lang w:val="en-US" w:eastAsia="vi-VN"/>
        </w:rPr>
        <w:tab/>
      </w: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p>
    <w:p>
      <w:pPr>
        <w:tabs>
          <w:tab w:val="center" w:pos="3119"/>
          <w:tab w:val="center" w:pos="10490"/>
        </w:tabs>
        <w:spacing w:after="0" w:line="240" w:lineRule="auto"/>
        <w:rPr>
          <w:b/>
        </w:rPr>
      </w:pPr>
      <w:r>
        <w:rPr>
          <w:rFonts w:eastAsia="Times New Roman" w:asciiTheme="majorHAnsi" w:hAnsiTheme="majorHAnsi" w:cstheme="majorHAnsi"/>
          <w:i/>
          <w:iCs/>
          <w:color w:val="000000"/>
          <w:sz w:val="26"/>
          <w:szCs w:val="26"/>
          <w:lang w:val="en-US" w:eastAsia="vi-VN"/>
        </w:rPr>
        <w:t xml:space="preserve">                                       </w:t>
      </w:r>
      <w:r>
        <w:rPr>
          <w:rFonts w:hint="default" w:ascii="Times New Roman" w:hAnsi="Times New Roman" w:eastAsia="Times New Roman" w:cs="Times New Roman"/>
          <w:b/>
          <w:bCs/>
          <w:i/>
          <w:iCs/>
          <w:color w:val="000000"/>
          <w:sz w:val="26"/>
          <w:szCs w:val="26"/>
          <w:lang w:val="en-US" w:eastAsia="vi-VN"/>
        </w:rPr>
        <w:t xml:space="preserve">  Chế Vân Cầm</w:t>
      </w:r>
      <w:r>
        <w:rPr>
          <w:b/>
        </w:rPr>
        <w:br w:type="page"/>
      </w:r>
    </w:p>
    <w:sectPr>
      <w:pgSz w:w="16838" w:h="11906" w:orient="landscape"/>
      <w:pgMar w:top="1021" w:right="964" w:bottom="964" w:left="1247"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95DEB"/>
    <w:rsid w:val="00112AD6"/>
    <w:rsid w:val="00127136"/>
    <w:rsid w:val="00174E18"/>
    <w:rsid w:val="001B000F"/>
    <w:rsid w:val="001E0566"/>
    <w:rsid w:val="00231941"/>
    <w:rsid w:val="002444F6"/>
    <w:rsid w:val="002648C4"/>
    <w:rsid w:val="00270BD1"/>
    <w:rsid w:val="00297840"/>
    <w:rsid w:val="002C02B8"/>
    <w:rsid w:val="002F7994"/>
    <w:rsid w:val="003C09C4"/>
    <w:rsid w:val="003D0179"/>
    <w:rsid w:val="003D7636"/>
    <w:rsid w:val="00442D8B"/>
    <w:rsid w:val="00452388"/>
    <w:rsid w:val="00496C8F"/>
    <w:rsid w:val="004C0365"/>
    <w:rsid w:val="004C6FF0"/>
    <w:rsid w:val="004E023B"/>
    <w:rsid w:val="004E1E90"/>
    <w:rsid w:val="004E63FD"/>
    <w:rsid w:val="00545FE4"/>
    <w:rsid w:val="005C5C8B"/>
    <w:rsid w:val="006449F9"/>
    <w:rsid w:val="0068390E"/>
    <w:rsid w:val="006B6890"/>
    <w:rsid w:val="006B70D5"/>
    <w:rsid w:val="006C3990"/>
    <w:rsid w:val="006E41D3"/>
    <w:rsid w:val="00743486"/>
    <w:rsid w:val="0075132C"/>
    <w:rsid w:val="007545F6"/>
    <w:rsid w:val="00783353"/>
    <w:rsid w:val="007D603C"/>
    <w:rsid w:val="0081480E"/>
    <w:rsid w:val="0083573A"/>
    <w:rsid w:val="00863A24"/>
    <w:rsid w:val="008764C9"/>
    <w:rsid w:val="0092688B"/>
    <w:rsid w:val="00996132"/>
    <w:rsid w:val="00A076AC"/>
    <w:rsid w:val="00A64669"/>
    <w:rsid w:val="00A71337"/>
    <w:rsid w:val="00AD0FD3"/>
    <w:rsid w:val="00AE0AD2"/>
    <w:rsid w:val="00AE23EC"/>
    <w:rsid w:val="00B84E45"/>
    <w:rsid w:val="00B962C3"/>
    <w:rsid w:val="00BB5C6A"/>
    <w:rsid w:val="00C17CEE"/>
    <w:rsid w:val="00C20C6A"/>
    <w:rsid w:val="00C65504"/>
    <w:rsid w:val="00CB2B7F"/>
    <w:rsid w:val="00D1507B"/>
    <w:rsid w:val="00D46F3F"/>
    <w:rsid w:val="00D54DDF"/>
    <w:rsid w:val="00D65B24"/>
    <w:rsid w:val="00DD53AB"/>
    <w:rsid w:val="00DF1448"/>
    <w:rsid w:val="00E37DDE"/>
    <w:rsid w:val="00E44A1A"/>
    <w:rsid w:val="00EA2C26"/>
    <w:rsid w:val="00EA40AE"/>
    <w:rsid w:val="00F3591F"/>
    <w:rsid w:val="00F4327B"/>
    <w:rsid w:val="00F51EB2"/>
    <w:rsid w:val="00F54AD7"/>
    <w:rsid w:val="00F87C7F"/>
    <w:rsid w:val="00FC3C66"/>
    <w:rsid w:val="00FE3A0E"/>
    <w:rsid w:val="36FB5439"/>
    <w:rsid w:val="469458BC"/>
    <w:rsid w:val="55A343C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vi-VN" w:eastAsia="en-US" w:bidi="ar-SA"/>
    </w:rPr>
  </w:style>
  <w:style w:type="character" w:default="1" w:styleId="5">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1"/>
    <w:unhideWhenUsed/>
    <w:qFormat/>
    <w:uiPriority w:val="99"/>
    <w:pPr>
      <w:tabs>
        <w:tab w:val="center" w:pos="4513"/>
        <w:tab w:val="right" w:pos="9026"/>
      </w:tabs>
      <w:spacing w:after="0" w:line="240" w:lineRule="auto"/>
    </w:pPr>
  </w:style>
  <w:style w:type="paragraph" w:styleId="3">
    <w:name w:val="header"/>
    <w:basedOn w:val="1"/>
    <w:link w:val="10"/>
    <w:unhideWhenUsed/>
    <w:qFormat/>
    <w:uiPriority w:val="99"/>
    <w:pPr>
      <w:tabs>
        <w:tab w:val="center" w:pos="4513"/>
        <w:tab w:val="right" w:pos="9026"/>
      </w:tabs>
      <w:spacing w:after="0" w:line="240" w:lineRule="auto"/>
    </w:pPr>
  </w:style>
  <w:style w:type="paragraph" w:styleId="4">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vi-VN"/>
    </w:rPr>
  </w:style>
  <w:style w:type="character" w:styleId="6">
    <w:name w:val="Emphasis"/>
    <w:basedOn w:val="5"/>
    <w:qFormat/>
    <w:uiPriority w:val="0"/>
    <w:rPr>
      <w:i/>
      <w:iCs/>
    </w:rPr>
  </w:style>
  <w:style w:type="character" w:styleId="7">
    <w:name w:val="Hyperlink"/>
    <w:basedOn w:val="5"/>
    <w:semiHidden/>
    <w:unhideWhenUsed/>
    <w:qFormat/>
    <w:uiPriority w:val="99"/>
    <w:rPr>
      <w:color w:val="0000FF"/>
      <w:u w:val="single"/>
    </w:rPr>
  </w:style>
  <w:style w:type="character" w:styleId="8">
    <w:name w:val="Strong"/>
    <w:basedOn w:val="5"/>
    <w:qFormat/>
    <w:uiPriority w:val="0"/>
    <w:rPr>
      <w:b/>
      <w:bCs/>
    </w:rPr>
  </w:style>
  <w:style w:type="character" w:customStyle="1" w:styleId="10">
    <w:name w:val="Header Char"/>
    <w:basedOn w:val="5"/>
    <w:link w:val="3"/>
    <w:qFormat/>
    <w:uiPriority w:val="99"/>
  </w:style>
  <w:style w:type="character" w:customStyle="1" w:styleId="11">
    <w:name w:val="Footer Char"/>
    <w:basedOn w:val="5"/>
    <w:link w:val="2"/>
    <w:qFormat/>
    <w:uiPriority w:val="99"/>
  </w:style>
  <w:style w:type="character" w:styleId="12">
    <w:name w:val="Placeholder Text"/>
    <w:basedOn w:val="5"/>
    <w:semiHidden/>
    <w:qFormat/>
    <w:uiPriority w:val="99"/>
    <w:rPr>
      <w:color w:val="80808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CKK</Company>
  <Pages>16</Pages>
  <Words>1811</Words>
  <Characters>10328</Characters>
  <Lines>86</Lines>
  <Paragraphs>24</Paragraphs>
  <ScaleCrop>false</ScaleCrop>
  <LinksUpToDate>false</LinksUpToDate>
  <CharactersWithSpaces>12115</CharactersWithSpaces>
  <Application>WPS Office_10.2.0.6020_F1E327BC-269C-435d-A152-05C5408002CA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2018-04-11T06:12:00Z</dcterms:created>
  <dc:creator>Nhankhaothi</dc:creator>
  <cp:lastModifiedBy>WIN7</cp:lastModifiedBy>
  <cp:lastPrinted>2018-04-02T07:07:00Z</cp:lastPrinted>
  <dcterms:modified xsi:type="dcterms:W3CDTF">2018-04-20T02:04:33Z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